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68F922" w14:textId="77777777" w:rsidR="00556092" w:rsidRDefault="00556092">
      <w:pPr>
        <w:jc w:val="center"/>
        <w:rPr>
          <w:rFonts w:ascii="Calibri" w:eastAsia="Calibri" w:hAnsi="Calibri" w:cs="Calibri"/>
          <w:b/>
          <w:sz w:val="30"/>
          <w:szCs w:val="30"/>
        </w:rPr>
      </w:pPr>
    </w:p>
    <w:p w14:paraId="162A70B6" w14:textId="77777777" w:rsidR="00556092" w:rsidRDefault="00556092">
      <w:pPr>
        <w:jc w:val="center"/>
        <w:rPr>
          <w:rFonts w:ascii="Calibri" w:eastAsia="Calibri" w:hAnsi="Calibri" w:cs="Calibri"/>
          <w:b/>
          <w:sz w:val="30"/>
          <w:szCs w:val="30"/>
        </w:rPr>
      </w:pPr>
    </w:p>
    <w:p w14:paraId="7532A40C" w14:textId="77777777" w:rsidR="00556092" w:rsidRDefault="00556092">
      <w:pPr>
        <w:jc w:val="center"/>
        <w:rPr>
          <w:rFonts w:ascii="Calibri" w:eastAsia="Calibri" w:hAnsi="Calibri" w:cs="Calibri"/>
          <w:b/>
          <w:sz w:val="30"/>
          <w:szCs w:val="30"/>
        </w:rPr>
      </w:pPr>
    </w:p>
    <w:p w14:paraId="32CC4776" w14:textId="77777777" w:rsidR="00556092" w:rsidRDefault="00000000">
      <w:pPr>
        <w:jc w:val="center"/>
        <w:rPr>
          <w:rFonts w:ascii="Calibri" w:eastAsia="Calibri" w:hAnsi="Calibri" w:cs="Calibri"/>
          <w:sz w:val="40"/>
          <w:szCs w:val="40"/>
        </w:rPr>
      </w:pPr>
      <w:r>
        <w:rPr>
          <w:rFonts w:ascii="Calibri" w:eastAsia="Calibri" w:hAnsi="Calibri" w:cs="Calibri"/>
          <w:b/>
          <w:sz w:val="40"/>
          <w:szCs w:val="40"/>
        </w:rPr>
        <w:t>Presseaussendung</w:t>
      </w:r>
      <w:r>
        <w:rPr>
          <w:rFonts w:ascii="Calibri" w:eastAsia="Calibri" w:hAnsi="Calibri" w:cs="Calibri"/>
          <w:sz w:val="40"/>
          <w:szCs w:val="40"/>
        </w:rPr>
        <w:br/>
      </w:r>
      <w:r>
        <w:rPr>
          <w:rFonts w:ascii="Calibri" w:eastAsia="Calibri" w:hAnsi="Calibri" w:cs="Calibri"/>
          <w:sz w:val="40"/>
          <w:szCs w:val="40"/>
        </w:rPr>
        <w:br/>
      </w:r>
    </w:p>
    <w:p w14:paraId="61DE514F" w14:textId="77777777" w:rsidR="00556092" w:rsidRDefault="00000000">
      <w:pPr>
        <w:jc w:val="both"/>
        <w:rPr>
          <w:rFonts w:ascii="Calibri" w:eastAsia="Calibri" w:hAnsi="Calibri" w:cs="Calibri"/>
          <w:sz w:val="26"/>
          <w:szCs w:val="26"/>
        </w:rPr>
      </w:pPr>
      <w:r>
        <w:rPr>
          <w:rFonts w:ascii="Calibri" w:eastAsia="Calibri" w:hAnsi="Calibri" w:cs="Calibri"/>
          <w:sz w:val="26"/>
          <w:szCs w:val="26"/>
        </w:rPr>
        <w:t>Bereichsübergreifender Kollektivvertrag 2022-2024 für das Personal der öffentlichen Körperschaften vorunterzeichnet.</w:t>
      </w:r>
    </w:p>
    <w:p w14:paraId="28E21C91" w14:textId="77777777" w:rsidR="00556092" w:rsidRDefault="00000000">
      <w:pPr>
        <w:jc w:val="both"/>
        <w:rPr>
          <w:rFonts w:ascii="Calibri" w:eastAsia="Calibri" w:hAnsi="Calibri" w:cs="Calibri"/>
          <w:sz w:val="26"/>
          <w:szCs w:val="26"/>
        </w:rPr>
      </w:pPr>
      <w:bookmarkStart w:id="0" w:name="_gjdgxs" w:colFirst="0" w:colLast="0"/>
      <w:bookmarkEnd w:id="0"/>
      <w:r>
        <w:rPr>
          <w:rFonts w:ascii="Calibri" w:eastAsia="Calibri" w:hAnsi="Calibri" w:cs="Calibri"/>
          <w:sz w:val="26"/>
          <w:szCs w:val="26"/>
        </w:rPr>
        <w:br/>
      </w:r>
      <w:r>
        <w:rPr>
          <w:rFonts w:ascii="Calibri" w:eastAsia="Calibri" w:hAnsi="Calibri" w:cs="Calibri"/>
          <w:sz w:val="26"/>
          <w:szCs w:val="26"/>
        </w:rPr>
        <w:br/>
        <w:t>Am Dienstag, den 19. November 2024, wurde der bereichsübergreifende Kollektivvertrag für öffentliche Angestellte von der Verhandlungsagentur und den Fachgewerkschaften vorunterzeichnet, der einen zusätzlichen Vorschuss auf den Inflationsausgleich für den Dreijahreszeitraum 2022-2024 vorsieht. "Es ist ein Zeichen der Verantwortung, den Vertrag vorunterzeichnet zu haben", sagen die Gewerkschaften, "um allen Beschäftigten die Sicherheit zu geben, dass sie einen Teil der Rückstände für die drei abgelaufenen Jahre erhalten. In diesem Zeitraum hat die Inflation ein Niveau erreicht, das alle vorhersehbaren Prognosen gesprengt hat. Zudem hätten wir ohne Vorunterzeichnung des Vertrages das verfügbare Geld verloren, da es in den Haushaltsüberschuss zurückgeflossen wäre. Wir sprechen von einer Summe für die Einzelnen zwischen 2.000 und 4.000 Euro, die zusätzlich zu den Nachzahlungen kommen, die wir bereits 2023 in Form einer Vorauszahlung erhalten haben."</w:t>
      </w:r>
      <w:r>
        <w:rPr>
          <w:rFonts w:ascii="Calibri" w:eastAsia="Calibri" w:hAnsi="Calibri" w:cs="Calibri"/>
          <w:sz w:val="26"/>
          <w:szCs w:val="26"/>
        </w:rPr>
        <w:br/>
      </w:r>
      <w:r>
        <w:rPr>
          <w:rFonts w:ascii="Calibri" w:eastAsia="Calibri" w:hAnsi="Calibri" w:cs="Calibri"/>
          <w:sz w:val="26"/>
          <w:szCs w:val="26"/>
        </w:rPr>
        <w:br/>
        <w:t xml:space="preserve">"Aber all das reicht nicht aus", fahren die Gewerkschaften unisono fort, "wir brauchen mehr Geld und ein neues System, um die Gehälter der Beschäftigten bereits ab 2025 aufzuwerten." </w:t>
      </w:r>
      <w:r>
        <w:rPr>
          <w:rFonts w:ascii="Calibri" w:eastAsia="Calibri" w:hAnsi="Calibri" w:cs="Calibri"/>
          <w:sz w:val="26"/>
          <w:szCs w:val="26"/>
        </w:rPr>
        <w:br/>
        <w:t xml:space="preserve">Und genau zu diesen Themen werden die Gewerkschaften </w:t>
      </w:r>
      <w:proofErr w:type="spellStart"/>
      <w:r>
        <w:rPr>
          <w:rFonts w:ascii="Calibri" w:eastAsia="Calibri" w:hAnsi="Calibri" w:cs="Calibri"/>
          <w:sz w:val="26"/>
          <w:szCs w:val="26"/>
        </w:rPr>
        <w:t>Agb</w:t>
      </w:r>
      <w:proofErr w:type="spellEnd"/>
      <w:r>
        <w:rPr>
          <w:rFonts w:ascii="Calibri" w:eastAsia="Calibri" w:hAnsi="Calibri" w:cs="Calibri"/>
          <w:sz w:val="26"/>
          <w:szCs w:val="26"/>
        </w:rPr>
        <w:t>/</w:t>
      </w:r>
      <w:proofErr w:type="spellStart"/>
      <w:r>
        <w:rPr>
          <w:rFonts w:ascii="Calibri" w:eastAsia="Calibri" w:hAnsi="Calibri" w:cs="Calibri"/>
          <w:sz w:val="26"/>
          <w:szCs w:val="26"/>
        </w:rPr>
        <w:t>Cgil</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SgbCisl</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Sgk</w:t>
      </w:r>
      <w:proofErr w:type="spellEnd"/>
      <w:r>
        <w:rPr>
          <w:rFonts w:ascii="Calibri" w:eastAsia="Calibri" w:hAnsi="Calibri" w:cs="Calibri"/>
          <w:sz w:val="26"/>
          <w:szCs w:val="26"/>
        </w:rPr>
        <w:t>/</w:t>
      </w:r>
      <w:proofErr w:type="spellStart"/>
      <w:r>
        <w:rPr>
          <w:rFonts w:ascii="Calibri" w:eastAsia="Calibri" w:hAnsi="Calibri" w:cs="Calibri"/>
          <w:sz w:val="26"/>
          <w:szCs w:val="26"/>
        </w:rPr>
        <w:t>Uil</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Asgb</w:t>
      </w:r>
      <w:proofErr w:type="spellEnd"/>
      <w:r>
        <w:rPr>
          <w:rFonts w:ascii="Calibri" w:eastAsia="Calibri" w:hAnsi="Calibri" w:cs="Calibri"/>
          <w:sz w:val="26"/>
          <w:szCs w:val="26"/>
        </w:rPr>
        <w:t>, Nursing Up und Gs-Sag ihre Forderungen und Vorschläge in einer Pressekonferenz am Donnerstag, den 21. November, ab 10 Uhr im Auditorium des Landes, Landhaus 2, vorstellen.</w:t>
      </w:r>
    </w:p>
    <w:p w14:paraId="056EAA7D" w14:textId="77777777" w:rsidR="00556092" w:rsidRDefault="00556092"/>
    <w:p w14:paraId="018F3FA7" w14:textId="77777777" w:rsidR="00556092" w:rsidRDefault="00556092">
      <w:pPr>
        <w:spacing w:after="160"/>
        <w:jc w:val="right"/>
        <w:rPr>
          <w:rFonts w:ascii="Calibri" w:eastAsia="Calibri" w:hAnsi="Calibri" w:cs="Calibri"/>
        </w:rPr>
      </w:pPr>
    </w:p>
    <w:p w14:paraId="6F898CA8" w14:textId="77777777" w:rsidR="00556092" w:rsidRDefault="00000000">
      <w:pPr>
        <w:spacing w:after="160"/>
        <w:jc w:val="right"/>
        <w:rPr>
          <w:rFonts w:ascii="Calibri" w:eastAsia="Calibri" w:hAnsi="Calibri" w:cs="Calibri"/>
        </w:rPr>
      </w:pPr>
      <w:r>
        <w:rPr>
          <w:rFonts w:ascii="Calibri" w:eastAsia="Calibri" w:hAnsi="Calibri" w:cs="Calibri"/>
        </w:rPr>
        <w:t>19.11.2024</w:t>
      </w:r>
    </w:p>
    <w:p w14:paraId="0AE60292" w14:textId="77777777" w:rsidR="00556092" w:rsidRDefault="00556092">
      <w:pPr>
        <w:spacing w:after="160"/>
        <w:jc w:val="both"/>
        <w:rPr>
          <w:rFonts w:ascii="Calibri" w:eastAsia="Calibri" w:hAnsi="Calibri" w:cs="Calibri"/>
        </w:rPr>
      </w:pPr>
    </w:p>
    <w:p w14:paraId="34FD4B85" w14:textId="77777777" w:rsidR="00556092" w:rsidRDefault="00000000">
      <w:pPr>
        <w:spacing w:after="160"/>
        <w:jc w:val="both"/>
        <w:rPr>
          <w:rFonts w:ascii="Calibri" w:eastAsia="Calibri" w:hAnsi="Calibri" w:cs="Calibri"/>
        </w:rPr>
      </w:pPr>
      <w:r>
        <w:rPr>
          <w:rFonts w:ascii="Calibri" w:eastAsia="Calibri" w:hAnsi="Calibri" w:cs="Calibri"/>
        </w:rPr>
        <w:t xml:space="preserve">Für Informationen: </w:t>
      </w:r>
    </w:p>
    <w:p w14:paraId="7446F4CC" w14:textId="77777777" w:rsidR="00556092" w:rsidRDefault="00556092">
      <w:pPr>
        <w:jc w:val="both"/>
        <w:rPr>
          <w:rFonts w:ascii="Calibri" w:eastAsia="Calibri" w:hAnsi="Calibri" w:cs="Calibri"/>
        </w:rPr>
      </w:pPr>
    </w:p>
    <w:tbl>
      <w:tblPr>
        <w:tblStyle w:val="a"/>
        <w:tblW w:w="10684" w:type="dxa"/>
        <w:jc w:val="center"/>
        <w:tblInd w:w="0" w:type="dxa"/>
        <w:tblLayout w:type="fixed"/>
        <w:tblLook w:val="0400" w:firstRow="0" w:lastRow="0" w:firstColumn="0" w:lastColumn="0" w:noHBand="0" w:noVBand="1"/>
      </w:tblPr>
      <w:tblGrid>
        <w:gridCol w:w="1657"/>
        <w:gridCol w:w="1701"/>
        <w:gridCol w:w="1701"/>
        <w:gridCol w:w="1818"/>
        <w:gridCol w:w="1726"/>
        <w:gridCol w:w="2081"/>
      </w:tblGrid>
      <w:tr w:rsidR="00556092" w14:paraId="7E18029F" w14:textId="77777777">
        <w:trPr>
          <w:jc w:val="center"/>
        </w:trPr>
        <w:tc>
          <w:tcPr>
            <w:tcW w:w="1657" w:type="dxa"/>
            <w:shd w:val="clear" w:color="auto" w:fill="auto"/>
          </w:tcPr>
          <w:p w14:paraId="612A1AE3" w14:textId="77777777" w:rsidR="00556092" w:rsidRDefault="00000000">
            <w:pPr>
              <w:jc w:val="center"/>
              <w:rPr>
                <w:rFonts w:ascii="Calibri" w:eastAsia="Calibri" w:hAnsi="Calibri" w:cs="Calibri"/>
                <w:b/>
              </w:rPr>
            </w:pPr>
            <w:r>
              <w:rPr>
                <w:rFonts w:ascii="Calibri" w:eastAsia="Calibri" w:hAnsi="Calibri" w:cs="Calibri"/>
                <w:b/>
              </w:rPr>
              <w:t>AGBCGIL</w:t>
            </w:r>
          </w:p>
          <w:p w14:paraId="27565C25" w14:textId="77777777" w:rsidR="00556092" w:rsidRDefault="00000000">
            <w:pPr>
              <w:jc w:val="center"/>
              <w:rPr>
                <w:rFonts w:ascii="Calibri" w:eastAsia="Calibri" w:hAnsi="Calibri" w:cs="Calibri"/>
                <w:sz w:val="20"/>
                <w:szCs w:val="20"/>
              </w:rPr>
            </w:pPr>
            <w:r>
              <w:rPr>
                <w:rFonts w:ascii="Calibri" w:eastAsia="Calibri" w:hAnsi="Calibri" w:cs="Calibri"/>
                <w:sz w:val="20"/>
                <w:szCs w:val="20"/>
              </w:rPr>
              <w:t>Angelika Hofer</w:t>
            </w:r>
          </w:p>
        </w:tc>
        <w:tc>
          <w:tcPr>
            <w:tcW w:w="1701" w:type="dxa"/>
            <w:shd w:val="clear" w:color="auto" w:fill="auto"/>
          </w:tcPr>
          <w:p w14:paraId="3719BD93" w14:textId="77777777" w:rsidR="00556092" w:rsidRDefault="00000000">
            <w:pPr>
              <w:jc w:val="center"/>
              <w:rPr>
                <w:rFonts w:ascii="Calibri" w:eastAsia="Calibri" w:hAnsi="Calibri" w:cs="Calibri"/>
                <w:b/>
              </w:rPr>
            </w:pPr>
            <w:r>
              <w:rPr>
                <w:rFonts w:ascii="Calibri" w:eastAsia="Calibri" w:hAnsi="Calibri" w:cs="Calibri"/>
                <w:b/>
              </w:rPr>
              <w:t>SGB</w:t>
            </w:r>
            <w:r>
              <w:rPr>
                <w:rFonts w:ascii="Calibri" w:eastAsia="Calibri" w:hAnsi="Calibri" w:cs="Calibri"/>
                <w:b/>
                <w:i/>
              </w:rPr>
              <w:t>CISL</w:t>
            </w:r>
          </w:p>
          <w:p w14:paraId="718A8AD7" w14:textId="77777777" w:rsidR="00556092" w:rsidRDefault="00000000">
            <w:pPr>
              <w:jc w:val="center"/>
              <w:rPr>
                <w:rFonts w:ascii="Calibri" w:eastAsia="Calibri" w:hAnsi="Calibri" w:cs="Calibri"/>
                <w:sz w:val="20"/>
                <w:szCs w:val="20"/>
              </w:rPr>
            </w:pPr>
            <w:r>
              <w:rPr>
                <w:rFonts w:ascii="Calibri" w:eastAsia="Calibri" w:hAnsi="Calibri" w:cs="Calibri"/>
                <w:sz w:val="20"/>
                <w:szCs w:val="20"/>
              </w:rPr>
              <w:t>Claudio Scrinzi</w:t>
            </w:r>
          </w:p>
        </w:tc>
        <w:tc>
          <w:tcPr>
            <w:tcW w:w="1701" w:type="dxa"/>
            <w:shd w:val="clear" w:color="auto" w:fill="auto"/>
          </w:tcPr>
          <w:p w14:paraId="6AFD3D29" w14:textId="77777777" w:rsidR="00556092" w:rsidRDefault="00000000">
            <w:pPr>
              <w:jc w:val="center"/>
              <w:rPr>
                <w:rFonts w:ascii="Calibri" w:eastAsia="Calibri" w:hAnsi="Calibri" w:cs="Calibri"/>
                <w:b/>
              </w:rPr>
            </w:pPr>
            <w:r>
              <w:rPr>
                <w:rFonts w:ascii="Calibri" w:eastAsia="Calibri" w:hAnsi="Calibri" w:cs="Calibri"/>
                <w:b/>
              </w:rPr>
              <w:t>UIL SGK</w:t>
            </w:r>
          </w:p>
          <w:p w14:paraId="10202CD5" w14:textId="77777777" w:rsidR="00556092" w:rsidRDefault="00000000">
            <w:pPr>
              <w:jc w:val="center"/>
              <w:rPr>
                <w:rFonts w:ascii="Calibri" w:eastAsia="Calibri" w:hAnsi="Calibri" w:cs="Calibri"/>
                <w:sz w:val="20"/>
                <w:szCs w:val="20"/>
              </w:rPr>
            </w:pPr>
            <w:r>
              <w:rPr>
                <w:rFonts w:ascii="Calibri" w:eastAsia="Calibri" w:hAnsi="Calibri" w:cs="Calibri"/>
                <w:sz w:val="20"/>
                <w:szCs w:val="20"/>
              </w:rPr>
              <w:t xml:space="preserve">Sabina </w:t>
            </w:r>
            <w:proofErr w:type="spellStart"/>
            <w:r>
              <w:rPr>
                <w:rFonts w:ascii="Calibri" w:eastAsia="Calibri" w:hAnsi="Calibri" w:cs="Calibri"/>
                <w:sz w:val="20"/>
                <w:szCs w:val="20"/>
              </w:rPr>
              <w:t>Bonetalli</w:t>
            </w:r>
            <w:proofErr w:type="spellEnd"/>
          </w:p>
        </w:tc>
        <w:tc>
          <w:tcPr>
            <w:tcW w:w="1818" w:type="dxa"/>
            <w:shd w:val="clear" w:color="auto" w:fill="auto"/>
          </w:tcPr>
          <w:p w14:paraId="3D64A040" w14:textId="77777777" w:rsidR="00556092" w:rsidRDefault="00000000">
            <w:pPr>
              <w:jc w:val="center"/>
              <w:rPr>
                <w:rFonts w:ascii="Calibri" w:eastAsia="Calibri" w:hAnsi="Calibri" w:cs="Calibri"/>
                <w:b/>
              </w:rPr>
            </w:pPr>
            <w:r>
              <w:rPr>
                <w:rFonts w:ascii="Calibri" w:eastAsia="Calibri" w:hAnsi="Calibri" w:cs="Calibri"/>
                <w:b/>
              </w:rPr>
              <w:t>ASGB</w:t>
            </w:r>
          </w:p>
          <w:p w14:paraId="58648BEB" w14:textId="77777777" w:rsidR="00556092" w:rsidRDefault="00000000">
            <w:pPr>
              <w:jc w:val="center"/>
              <w:rPr>
                <w:rFonts w:ascii="Calibri" w:eastAsia="Calibri" w:hAnsi="Calibri" w:cs="Calibri"/>
                <w:sz w:val="20"/>
                <w:szCs w:val="20"/>
              </w:rPr>
            </w:pPr>
            <w:r>
              <w:rPr>
                <w:rFonts w:ascii="Calibri" w:eastAsia="Calibri" w:hAnsi="Calibri" w:cs="Calibri"/>
                <w:sz w:val="20"/>
                <w:szCs w:val="20"/>
              </w:rPr>
              <w:t xml:space="preserve">Andreas </w:t>
            </w:r>
            <w:proofErr w:type="spellStart"/>
            <w:r>
              <w:rPr>
                <w:rFonts w:ascii="Calibri" w:eastAsia="Calibri" w:hAnsi="Calibri" w:cs="Calibri"/>
                <w:sz w:val="20"/>
                <w:szCs w:val="20"/>
              </w:rPr>
              <w:t>Dorigoni</w:t>
            </w:r>
            <w:proofErr w:type="spellEnd"/>
          </w:p>
        </w:tc>
        <w:tc>
          <w:tcPr>
            <w:tcW w:w="1726" w:type="dxa"/>
            <w:shd w:val="clear" w:color="auto" w:fill="auto"/>
          </w:tcPr>
          <w:p w14:paraId="245899F4" w14:textId="77777777" w:rsidR="00556092" w:rsidRDefault="00000000">
            <w:pPr>
              <w:jc w:val="center"/>
              <w:rPr>
                <w:rFonts w:ascii="Calibri" w:eastAsia="Calibri" w:hAnsi="Calibri" w:cs="Calibri"/>
                <w:b/>
              </w:rPr>
            </w:pPr>
            <w:r>
              <w:rPr>
                <w:rFonts w:ascii="Calibri" w:eastAsia="Calibri" w:hAnsi="Calibri" w:cs="Calibri"/>
                <w:b/>
              </w:rPr>
              <w:t>NURSING UP</w:t>
            </w:r>
          </w:p>
          <w:p w14:paraId="7616E879" w14:textId="77777777" w:rsidR="00556092" w:rsidRDefault="00000000">
            <w:pPr>
              <w:jc w:val="center"/>
              <w:rPr>
                <w:rFonts w:ascii="Calibri" w:eastAsia="Calibri" w:hAnsi="Calibri" w:cs="Calibri"/>
                <w:sz w:val="20"/>
                <w:szCs w:val="20"/>
              </w:rPr>
            </w:pPr>
            <w:r>
              <w:rPr>
                <w:rFonts w:ascii="Calibri" w:eastAsia="Calibri" w:hAnsi="Calibri" w:cs="Calibri"/>
                <w:sz w:val="20"/>
                <w:szCs w:val="20"/>
              </w:rPr>
              <w:t xml:space="preserve">Massimo </w:t>
            </w:r>
            <w:proofErr w:type="spellStart"/>
            <w:r>
              <w:rPr>
                <w:rFonts w:ascii="Calibri" w:eastAsia="Calibri" w:hAnsi="Calibri" w:cs="Calibri"/>
                <w:sz w:val="20"/>
                <w:szCs w:val="20"/>
              </w:rPr>
              <w:t>Ribetto</w:t>
            </w:r>
            <w:proofErr w:type="spellEnd"/>
          </w:p>
        </w:tc>
        <w:tc>
          <w:tcPr>
            <w:tcW w:w="2081" w:type="dxa"/>
          </w:tcPr>
          <w:p w14:paraId="67E16B0E" w14:textId="77777777" w:rsidR="00556092" w:rsidRDefault="00000000">
            <w:pPr>
              <w:jc w:val="center"/>
              <w:rPr>
                <w:rFonts w:ascii="Calibri" w:eastAsia="Calibri" w:hAnsi="Calibri" w:cs="Calibri"/>
                <w:b/>
              </w:rPr>
            </w:pPr>
            <w:r>
              <w:rPr>
                <w:rFonts w:ascii="Calibri" w:eastAsia="Calibri" w:hAnsi="Calibri" w:cs="Calibri"/>
                <w:b/>
              </w:rPr>
              <w:t>SAG</w:t>
            </w:r>
          </w:p>
          <w:p w14:paraId="4DD4F717" w14:textId="77777777" w:rsidR="00556092" w:rsidRDefault="00000000">
            <w:pPr>
              <w:jc w:val="center"/>
              <w:rPr>
                <w:rFonts w:ascii="Calibri" w:eastAsia="Calibri" w:hAnsi="Calibri" w:cs="Calibri"/>
                <w:sz w:val="20"/>
                <w:szCs w:val="20"/>
              </w:rPr>
            </w:pPr>
            <w:r>
              <w:rPr>
                <w:rFonts w:ascii="Calibri" w:eastAsia="Calibri" w:hAnsi="Calibri" w:cs="Calibri"/>
                <w:sz w:val="20"/>
                <w:szCs w:val="20"/>
              </w:rPr>
              <w:t>Gianluca Moggio</w:t>
            </w:r>
          </w:p>
        </w:tc>
      </w:tr>
    </w:tbl>
    <w:p w14:paraId="7A2982B9" w14:textId="77777777" w:rsidR="00556092" w:rsidRDefault="00000000">
      <w:pPr>
        <w:ind w:left="-142"/>
        <w:jc w:val="both"/>
        <w:rPr>
          <w:rFonts w:ascii="Calibri" w:eastAsia="Calibri" w:hAnsi="Calibri" w:cs="Calibri"/>
          <w:sz w:val="20"/>
          <w:szCs w:val="20"/>
        </w:rPr>
      </w:pPr>
      <w:r>
        <w:rPr>
          <w:rFonts w:ascii="Calibri" w:eastAsia="Calibri" w:hAnsi="Calibri" w:cs="Calibri"/>
          <w:sz w:val="20"/>
          <w:szCs w:val="20"/>
        </w:rPr>
        <w:t xml:space="preserve"> 335 757 8437</w:t>
      </w:r>
      <w:r>
        <w:rPr>
          <w:rFonts w:ascii="Calibri" w:eastAsia="Calibri" w:hAnsi="Calibri" w:cs="Calibri"/>
          <w:sz w:val="20"/>
          <w:szCs w:val="20"/>
        </w:rPr>
        <w:tab/>
        <w:t xml:space="preserve">     339 742 5812</w:t>
      </w:r>
      <w:r>
        <w:rPr>
          <w:rFonts w:ascii="Calibri" w:eastAsia="Calibri" w:hAnsi="Calibri" w:cs="Calibri"/>
          <w:sz w:val="20"/>
          <w:szCs w:val="20"/>
        </w:rPr>
        <w:tab/>
        <w:t xml:space="preserve">          333 155 7380</w:t>
      </w:r>
      <w:proofErr w:type="gramStart"/>
      <w:r>
        <w:rPr>
          <w:rFonts w:ascii="Calibri" w:eastAsia="Calibri" w:hAnsi="Calibri" w:cs="Calibri"/>
          <w:sz w:val="20"/>
          <w:szCs w:val="20"/>
        </w:rPr>
        <w:tab/>
        <w:t xml:space="preserve">  328</w:t>
      </w:r>
      <w:proofErr w:type="gramEnd"/>
      <w:r>
        <w:rPr>
          <w:rFonts w:ascii="Calibri" w:eastAsia="Calibri" w:hAnsi="Calibri" w:cs="Calibri"/>
          <w:sz w:val="20"/>
          <w:szCs w:val="20"/>
        </w:rPr>
        <w:t xml:space="preserve"> 380 7311</w:t>
      </w:r>
      <w:r>
        <w:rPr>
          <w:rFonts w:ascii="Calibri" w:eastAsia="Calibri" w:hAnsi="Calibri" w:cs="Calibri"/>
          <w:sz w:val="20"/>
          <w:szCs w:val="20"/>
        </w:rPr>
        <w:tab/>
        <w:t xml:space="preserve">          331 479 9174</w:t>
      </w:r>
      <w:r>
        <w:rPr>
          <w:rFonts w:ascii="Calibri" w:eastAsia="Calibri" w:hAnsi="Calibri" w:cs="Calibri"/>
          <w:sz w:val="20"/>
          <w:szCs w:val="20"/>
        </w:rPr>
        <w:tab/>
        <w:t xml:space="preserve">    333 774 9974</w:t>
      </w:r>
    </w:p>
    <w:sectPr w:rsidR="00556092">
      <w:headerReference w:type="default" r:id="rId6"/>
      <w:pgSz w:w="11906" w:h="16838"/>
      <w:pgMar w:top="2248" w:right="991" w:bottom="426" w:left="993" w:header="56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82D2D" w14:textId="77777777" w:rsidR="005F2333" w:rsidRDefault="005F2333">
      <w:r>
        <w:separator/>
      </w:r>
    </w:p>
  </w:endnote>
  <w:endnote w:type="continuationSeparator" w:id="0">
    <w:p w14:paraId="6C3A11B7" w14:textId="77777777" w:rsidR="005F2333" w:rsidRDefault="005F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4E7F5" w14:textId="77777777" w:rsidR="005F2333" w:rsidRDefault="005F2333">
      <w:r>
        <w:separator/>
      </w:r>
    </w:p>
  </w:footnote>
  <w:footnote w:type="continuationSeparator" w:id="0">
    <w:p w14:paraId="6AD94284" w14:textId="77777777" w:rsidR="005F2333" w:rsidRDefault="005F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A8580" w14:textId="77777777" w:rsidR="00556092" w:rsidRDefault="00000000">
    <w:pPr>
      <w:pBdr>
        <w:top w:val="nil"/>
        <w:left w:val="nil"/>
        <w:bottom w:val="nil"/>
        <w:right w:val="nil"/>
        <w:between w:val="nil"/>
      </w:pBdr>
      <w:tabs>
        <w:tab w:val="center" w:pos="4819"/>
        <w:tab w:val="right" w:pos="9638"/>
      </w:tabs>
      <w:ind w:left="-142" w:right="-284"/>
      <w:rPr>
        <w:color w:val="000000"/>
      </w:rPr>
    </w:pPr>
    <w:bookmarkStart w:id="1" w:name="_30j0zll" w:colFirst="0" w:colLast="0"/>
    <w:bookmarkEnd w:id="1"/>
    <w:r>
      <w:rPr>
        <w:noProof/>
      </w:rPr>
      <w:drawing>
        <wp:anchor distT="0" distB="0" distL="0" distR="0" simplePos="0" relativeHeight="251658240" behindDoc="1" locked="0" layoutInCell="1" hidden="0" allowOverlap="1" wp14:anchorId="65209283" wp14:editId="2DA185A8">
          <wp:simplePos x="0" y="0"/>
          <wp:positionH relativeFrom="column">
            <wp:posOffset>628015</wp:posOffset>
          </wp:positionH>
          <wp:positionV relativeFrom="paragraph">
            <wp:posOffset>68580</wp:posOffset>
          </wp:positionV>
          <wp:extent cx="1615440" cy="746760"/>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615440" cy="746760"/>
                  </a:xfrm>
                  <a:prstGeom prst="rect">
                    <a:avLst/>
                  </a:prstGeom>
                  <a:ln/>
                </pic:spPr>
              </pic:pic>
            </a:graphicData>
          </a:graphic>
        </wp:anchor>
      </w:drawing>
    </w:r>
    <w:r>
      <w:rPr>
        <w:noProof/>
      </w:rPr>
      <w:drawing>
        <wp:anchor distT="0" distB="0" distL="0" distR="0" simplePos="0" relativeHeight="251659264" behindDoc="0" locked="0" layoutInCell="1" hidden="0" allowOverlap="1" wp14:anchorId="28913E3F" wp14:editId="670DC3E9">
          <wp:simplePos x="0" y="0"/>
          <wp:positionH relativeFrom="column">
            <wp:posOffset>3442335</wp:posOffset>
          </wp:positionH>
          <wp:positionV relativeFrom="paragraph">
            <wp:posOffset>257175</wp:posOffset>
          </wp:positionV>
          <wp:extent cx="1287780" cy="39052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87780" cy="39052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621B75C" wp14:editId="2684059D">
          <wp:simplePos x="0" y="0"/>
          <wp:positionH relativeFrom="column">
            <wp:posOffset>2280285</wp:posOffset>
          </wp:positionH>
          <wp:positionV relativeFrom="paragraph">
            <wp:posOffset>-57149</wp:posOffset>
          </wp:positionV>
          <wp:extent cx="1114425" cy="111442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114425" cy="111442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1D80C90" wp14:editId="4866B073">
          <wp:simplePos x="0" y="0"/>
          <wp:positionH relativeFrom="column">
            <wp:posOffset>-153034</wp:posOffset>
          </wp:positionH>
          <wp:positionV relativeFrom="paragraph">
            <wp:posOffset>-66674</wp:posOffset>
          </wp:positionV>
          <wp:extent cx="742950" cy="971550"/>
          <wp:effectExtent l="0" t="0" r="0" b="0"/>
          <wp:wrapSquare wrapText="bothSides" distT="0" distB="0" distL="114300" distR="114300"/>
          <wp:docPr id="2" name="image2.png" descr="LOGO-AGB_trasparente (00000002)"/>
          <wp:cNvGraphicFramePr/>
          <a:graphic xmlns:a="http://schemas.openxmlformats.org/drawingml/2006/main">
            <a:graphicData uri="http://schemas.openxmlformats.org/drawingml/2006/picture">
              <pic:pic xmlns:pic="http://schemas.openxmlformats.org/drawingml/2006/picture">
                <pic:nvPicPr>
                  <pic:cNvPr id="0" name="image2.png" descr="LOGO-AGB_trasparente (00000002)"/>
                  <pic:cNvPicPr preferRelativeResize="0"/>
                </pic:nvPicPr>
                <pic:blipFill>
                  <a:blip r:embed="rId4"/>
                  <a:srcRect/>
                  <a:stretch>
                    <a:fillRect/>
                  </a:stretch>
                </pic:blipFill>
                <pic:spPr>
                  <a:xfrm>
                    <a:off x="0" y="0"/>
                    <a:ext cx="742950" cy="971550"/>
                  </a:xfrm>
                  <a:prstGeom prst="rect">
                    <a:avLst/>
                  </a:prstGeom>
                  <a:ln/>
                </pic:spPr>
              </pic:pic>
            </a:graphicData>
          </a:graphic>
        </wp:anchor>
      </w:drawing>
    </w:r>
    <w:r>
      <w:rPr>
        <w:noProof/>
      </w:rPr>
      <w:drawing>
        <wp:anchor distT="0" distB="0" distL="0" distR="0" simplePos="0" relativeHeight="251662336" behindDoc="0" locked="0" layoutInCell="1" hidden="0" allowOverlap="1" wp14:anchorId="268C1833" wp14:editId="67892FFF">
          <wp:simplePos x="0" y="0"/>
          <wp:positionH relativeFrom="column">
            <wp:posOffset>4785995</wp:posOffset>
          </wp:positionH>
          <wp:positionV relativeFrom="paragraph">
            <wp:posOffset>98425</wp:posOffset>
          </wp:positionV>
          <wp:extent cx="1133475" cy="714375"/>
          <wp:effectExtent l="0" t="0" r="0" b="0"/>
          <wp:wrapSquare wrapText="bothSides" distT="0" distB="0" distL="0" distR="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133475" cy="71437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150330D1" wp14:editId="367479F9">
          <wp:simplePos x="0" y="0"/>
          <wp:positionH relativeFrom="column">
            <wp:posOffset>5952490</wp:posOffset>
          </wp:positionH>
          <wp:positionV relativeFrom="paragraph">
            <wp:posOffset>37465</wp:posOffset>
          </wp:positionV>
          <wp:extent cx="723900" cy="723900"/>
          <wp:effectExtent l="0" t="0" r="0" b="0"/>
          <wp:wrapSquare wrapText="bothSides" distT="0" distB="0" distL="114300" distR="114300"/>
          <wp:docPr id="6" name="image6.png" descr="Ein Bild, das Text, Symbol, Tanz, Schrif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6.png" descr="Ein Bild, das Text, Symbol, Tanz, Schrift enthält.&#10;&#10;Automatisch generierte Beschreibung"/>
                  <pic:cNvPicPr preferRelativeResize="0"/>
                </pic:nvPicPr>
                <pic:blipFill>
                  <a:blip r:embed="rId6"/>
                  <a:srcRect/>
                  <a:stretch>
                    <a:fillRect/>
                  </a:stretch>
                </pic:blipFill>
                <pic:spPr>
                  <a:xfrm>
                    <a:off x="0" y="0"/>
                    <a:ext cx="723900" cy="7239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092"/>
    <w:rsid w:val="00556092"/>
    <w:rsid w:val="005F2333"/>
    <w:rsid w:val="00633DF3"/>
    <w:rsid w:val="00CC4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0113"/>
  <w15:docId w15:val="{86444D61-54F1-41D0-B5DC-0E565BD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ind w:left="432" w:hanging="432"/>
      <w:jc w:val="center"/>
      <w:outlineLvl w:val="0"/>
    </w:pPr>
    <w:rPr>
      <w:color w:val="FF0000"/>
      <w:sz w:val="52"/>
      <w:szCs w:val="52"/>
    </w:rPr>
  </w:style>
  <w:style w:type="paragraph" w:styleId="Titolo2">
    <w:name w:val="heading 2"/>
    <w:basedOn w:val="Normale"/>
    <w:next w:val="Normale"/>
    <w:uiPriority w:val="9"/>
    <w:semiHidden/>
    <w:unhideWhenUsed/>
    <w:qFormat/>
    <w:pPr>
      <w:keepNext/>
      <w:ind w:left="576" w:hanging="576"/>
      <w:outlineLvl w:val="1"/>
    </w:pPr>
    <w:rPr>
      <w:b/>
    </w:rPr>
  </w:style>
  <w:style w:type="paragraph" w:styleId="Titolo3">
    <w:name w:val="heading 3"/>
    <w:basedOn w:val="Normale"/>
    <w:next w:val="Normale"/>
    <w:uiPriority w:val="9"/>
    <w:semiHidden/>
    <w:unhideWhenUsed/>
    <w:qFormat/>
    <w:pPr>
      <w:keepNext/>
      <w:ind w:left="720" w:hanging="720"/>
      <w:jc w:val="center"/>
      <w:outlineLvl w:val="2"/>
    </w:pPr>
    <w:rPr>
      <w:rFonts w:ascii="Comic Sans MS" w:eastAsia="Comic Sans MS" w:hAnsi="Comic Sans MS" w:cs="Comic Sans MS"/>
      <w:b/>
      <w:sz w:val="28"/>
      <w:szCs w:val="28"/>
    </w:rPr>
  </w:style>
  <w:style w:type="paragraph" w:styleId="Titolo4">
    <w:name w:val="heading 4"/>
    <w:basedOn w:val="Normale"/>
    <w:next w:val="Normale"/>
    <w:uiPriority w:val="9"/>
    <w:semiHidden/>
    <w:unhideWhenUsed/>
    <w:qFormat/>
    <w:pPr>
      <w:keepNext/>
      <w:ind w:left="864" w:hanging="864"/>
      <w:jc w:val="center"/>
      <w:outlineLvl w:val="3"/>
    </w:pPr>
    <w:rPr>
      <w:rFonts w:ascii="Comic Sans MS" w:eastAsia="Comic Sans MS" w:hAnsi="Comic Sans MS" w:cs="Comic Sans MS"/>
      <w:sz w:val="28"/>
      <w:szCs w:val="28"/>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rFonts w:ascii="Comic Sans MS" w:eastAsia="Comic Sans MS" w:hAnsi="Comic Sans MS" w:cs="Comic Sans MS"/>
      <w:b/>
      <w:sz w:val="36"/>
      <w:szCs w:val="36"/>
    </w:rPr>
  </w:style>
  <w:style w:type="paragraph" w:styleId="Sottotitolo">
    <w:name w:val="Subtitle"/>
    <w:basedOn w:val="Normale"/>
    <w:next w:val="Normale"/>
    <w:uiPriority w:val="11"/>
    <w:qFormat/>
    <w:rPr>
      <w:sz w:val="28"/>
      <w:szCs w:val="2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Marinello</dc:creator>
  <cp:lastModifiedBy>Marinello, Patrizia</cp:lastModifiedBy>
  <cp:revision>2</cp:revision>
  <dcterms:created xsi:type="dcterms:W3CDTF">2024-11-21T08:45:00Z</dcterms:created>
  <dcterms:modified xsi:type="dcterms:W3CDTF">2024-11-21T08:45:00Z</dcterms:modified>
</cp:coreProperties>
</file>